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01" w:rsidRPr="00686E17" w:rsidRDefault="00686E17" w:rsidP="00686E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  <w:r w:rsidRPr="00686E17">
        <w:rPr>
          <w:rFonts w:ascii="Times New Roman" w:hAnsi="Times New Roman" w:cs="Times New Roman"/>
          <w:b/>
          <w:i/>
          <w:sz w:val="24"/>
        </w:rPr>
        <w:t>Контрольная работа</w:t>
      </w:r>
    </w:p>
    <w:p w:rsidR="00686E17" w:rsidRPr="00686E17" w:rsidRDefault="00686E17" w:rsidP="00686E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686E17">
        <w:rPr>
          <w:rFonts w:ascii="Times New Roman" w:hAnsi="Times New Roman" w:cs="Times New Roman"/>
          <w:b/>
          <w:i/>
          <w:sz w:val="24"/>
        </w:rPr>
        <w:t>Выберите один вариант ответа</w:t>
      </w:r>
    </w:p>
    <w:p w:rsidR="00686E17" w:rsidRPr="00686E17" w:rsidRDefault="00686E17" w:rsidP="00686E1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  <w:color w:val="000000"/>
          <w:sz w:val="22"/>
          <w:szCs w:val="22"/>
        </w:rPr>
      </w:pPr>
      <w:r w:rsidRPr="00686E17">
        <w:rPr>
          <w:b/>
          <w:color w:val="000000"/>
          <w:sz w:val="22"/>
          <w:szCs w:val="22"/>
        </w:rPr>
        <w:t>Что составляет предмет образовательного права?</w:t>
      </w:r>
    </w:p>
    <w:p w:rsidR="00686E17" w:rsidRPr="00686E17" w:rsidRDefault="00686E17" w:rsidP="00686E1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6E17">
        <w:rPr>
          <w:color w:val="000000"/>
          <w:sz w:val="22"/>
          <w:szCs w:val="22"/>
        </w:rPr>
        <w:t xml:space="preserve">а) правовое регулирование отношении, </w:t>
      </w:r>
      <w:proofErr w:type="gramStart"/>
      <w:r w:rsidRPr="00686E17">
        <w:rPr>
          <w:color w:val="000000"/>
          <w:sz w:val="22"/>
          <w:szCs w:val="22"/>
        </w:rPr>
        <w:t>которые</w:t>
      </w:r>
      <w:proofErr w:type="gramEnd"/>
      <w:r w:rsidRPr="00686E17">
        <w:rPr>
          <w:color w:val="000000"/>
          <w:sz w:val="22"/>
          <w:szCs w:val="22"/>
        </w:rPr>
        <w:t xml:space="preserve"> складываются между образовательным учреждением и обучающимся</w:t>
      </w:r>
    </w:p>
    <w:p w:rsidR="00686E17" w:rsidRPr="00686E17" w:rsidRDefault="00686E17" w:rsidP="00686E1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6E17">
        <w:rPr>
          <w:color w:val="000000"/>
          <w:sz w:val="22"/>
          <w:szCs w:val="22"/>
        </w:rPr>
        <w:t>б) правовое регулирование педагогических отношений</w:t>
      </w:r>
    </w:p>
    <w:p w:rsidR="00686E17" w:rsidRPr="00686E17" w:rsidRDefault="00686E17" w:rsidP="00686E1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6E17">
        <w:rPr>
          <w:color w:val="000000"/>
          <w:sz w:val="22"/>
          <w:szCs w:val="22"/>
        </w:rPr>
        <w:t>в) правовое регулирование отношений, возникающих в процессе воспитания личности</w:t>
      </w:r>
    </w:p>
    <w:p w:rsidR="00686E17" w:rsidRPr="00686E17" w:rsidRDefault="00686E17" w:rsidP="00686E1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6E17">
        <w:rPr>
          <w:color w:val="000000"/>
          <w:sz w:val="22"/>
          <w:szCs w:val="22"/>
        </w:rPr>
        <w:t>г) правовое регулирование комплекса отношений, возникающих в рамках целенаправленного процесса воспитания и обучения</w:t>
      </w:r>
    </w:p>
    <w:p w:rsidR="00686E17" w:rsidRPr="00686E17" w:rsidRDefault="00686E17" w:rsidP="00686E17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b/>
          <w:color w:val="000000"/>
          <w:sz w:val="22"/>
          <w:szCs w:val="22"/>
        </w:rPr>
      </w:pPr>
      <w:r w:rsidRPr="00686E17">
        <w:rPr>
          <w:b/>
          <w:color w:val="000000"/>
          <w:sz w:val="22"/>
          <w:szCs w:val="22"/>
        </w:rPr>
        <w:t>Какой из ниже перечисленных принципов </w:t>
      </w:r>
      <w:r w:rsidRPr="00686E17">
        <w:rPr>
          <w:b/>
          <w:color w:val="000000"/>
          <w:sz w:val="22"/>
          <w:szCs w:val="22"/>
          <w:u w:val="single"/>
        </w:rPr>
        <w:t>не</w:t>
      </w:r>
      <w:r w:rsidRPr="00686E17">
        <w:rPr>
          <w:b/>
          <w:color w:val="000000"/>
          <w:sz w:val="22"/>
          <w:szCs w:val="22"/>
        </w:rPr>
        <w:t> является принципом государственной политики в области образования:</w:t>
      </w:r>
    </w:p>
    <w:p w:rsidR="00686E17" w:rsidRPr="00686E17" w:rsidRDefault="00686E17" w:rsidP="00686E1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6E17">
        <w:rPr>
          <w:color w:val="000000"/>
          <w:sz w:val="22"/>
          <w:szCs w:val="22"/>
        </w:rPr>
        <w:t>а) приоритет гуманитарного знания в целях воспитания гражданской позиции и патриотизма.</w:t>
      </w:r>
    </w:p>
    <w:p w:rsidR="00686E17" w:rsidRPr="00686E17" w:rsidRDefault="00686E17" w:rsidP="00686E1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6E17">
        <w:rPr>
          <w:color w:val="000000"/>
          <w:sz w:val="22"/>
          <w:szCs w:val="22"/>
        </w:rPr>
        <w:t>б) свобода и плюрализм в образовании</w:t>
      </w:r>
    </w:p>
    <w:p w:rsidR="00686E17" w:rsidRPr="00686E17" w:rsidRDefault="00686E17" w:rsidP="00686E1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6E17">
        <w:rPr>
          <w:color w:val="000000"/>
          <w:sz w:val="22"/>
          <w:szCs w:val="22"/>
        </w:rPr>
        <w:t>в) гуманистический характер образования, приоритет общечеловеческих ценностей, жизни и здоровья человека, свободного развития личности.</w:t>
      </w:r>
    </w:p>
    <w:p w:rsidR="00686E17" w:rsidRPr="00686E17" w:rsidRDefault="00686E17" w:rsidP="00686E1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6E17">
        <w:rPr>
          <w:color w:val="000000"/>
          <w:sz w:val="22"/>
          <w:szCs w:val="22"/>
        </w:rPr>
        <w:t>г) демократический, государственно-общественный характер управления образованием.</w:t>
      </w:r>
    </w:p>
    <w:p w:rsidR="00686E17" w:rsidRPr="00686E17" w:rsidRDefault="00686E17" w:rsidP="00686E17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/>
          <w:color w:val="000000"/>
          <w:sz w:val="22"/>
          <w:szCs w:val="22"/>
        </w:rPr>
      </w:pPr>
      <w:r w:rsidRPr="00686E17">
        <w:rPr>
          <w:b/>
          <w:color w:val="000000"/>
          <w:sz w:val="22"/>
          <w:szCs w:val="22"/>
        </w:rPr>
        <w:t>Под образованием в настоящем Законе понимается:</w:t>
      </w:r>
    </w:p>
    <w:p w:rsidR="00686E17" w:rsidRPr="00686E17" w:rsidRDefault="00686E17" w:rsidP="00686E1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6E17">
        <w:rPr>
          <w:color w:val="000000"/>
          <w:sz w:val="22"/>
          <w:szCs w:val="22"/>
        </w:rPr>
        <w:t>а) Деятельный процесс передачи знаний, умений, навыков от учителя к учащемуся;</w:t>
      </w:r>
    </w:p>
    <w:p w:rsidR="00686E17" w:rsidRPr="00686E17" w:rsidRDefault="00686E17" w:rsidP="00686E1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6E17">
        <w:rPr>
          <w:color w:val="000000"/>
          <w:sz w:val="22"/>
          <w:szCs w:val="22"/>
        </w:rPr>
        <w:t>б)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цензов);</w:t>
      </w:r>
    </w:p>
    <w:p w:rsidR="00686E17" w:rsidRPr="00686E17" w:rsidRDefault="00686E17" w:rsidP="00686E1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6E17">
        <w:rPr>
          <w:color w:val="000000"/>
          <w:sz w:val="22"/>
          <w:szCs w:val="22"/>
        </w:rPr>
        <w:t>в) Целенаправленный процесс передачи знаний, умений, навыков, системы представлений об окружающем мире, мировоззрения, ценностей от учителя к учащемуся;</w:t>
      </w:r>
    </w:p>
    <w:p w:rsidR="000F72F0" w:rsidRDefault="00686E17" w:rsidP="000F72F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6E17">
        <w:rPr>
          <w:color w:val="000000"/>
          <w:sz w:val="22"/>
          <w:szCs w:val="22"/>
        </w:rPr>
        <w:t>г) Гуманистический подход учителя к учащимся в процессе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</w:t>
      </w:r>
    </w:p>
    <w:p w:rsidR="000F72F0" w:rsidRPr="000F72F0" w:rsidRDefault="000F72F0" w:rsidP="000F72F0">
      <w:pPr>
        <w:pStyle w:val="a3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>
        <w:rPr>
          <w:color w:val="000000"/>
          <w:sz w:val="22"/>
          <w:szCs w:val="22"/>
        </w:rPr>
        <w:t xml:space="preserve">4. </w:t>
      </w:r>
      <w:r w:rsidRPr="000F72F0">
        <w:rPr>
          <w:b/>
          <w:sz w:val="22"/>
        </w:rPr>
        <w:t>Какой нормативный документ является основой объективной оценки уровня образования и квалификации выпускников и определяет обязательный минимум содержания образования:</w:t>
      </w:r>
    </w:p>
    <w:p w:rsidR="000F72F0" w:rsidRPr="000F72F0" w:rsidRDefault="000F72F0" w:rsidP="000F72F0">
      <w:pPr>
        <w:spacing w:after="0" w:line="240" w:lineRule="auto"/>
        <w:rPr>
          <w:rFonts w:ascii="Times New Roman" w:hAnsi="Times New Roman" w:cs="Times New Roman"/>
        </w:rPr>
      </w:pPr>
      <w:r w:rsidRPr="000F72F0">
        <w:rPr>
          <w:rFonts w:ascii="Times New Roman" w:hAnsi="Times New Roman" w:cs="Times New Roman"/>
        </w:rPr>
        <w:t>а) образовательная программа</w:t>
      </w:r>
      <w:r w:rsidRPr="000F72F0">
        <w:rPr>
          <w:rFonts w:ascii="Times New Roman" w:hAnsi="Times New Roman" w:cs="Times New Roman"/>
        </w:rPr>
        <w:br/>
        <w:t>б) государственный образовательный стандарт</w:t>
      </w:r>
      <w:r w:rsidRPr="000F72F0">
        <w:rPr>
          <w:rFonts w:ascii="Times New Roman" w:hAnsi="Times New Roman" w:cs="Times New Roman"/>
        </w:rPr>
        <w:br/>
        <w:t>в) Федеральная целевая программа развития образования </w:t>
      </w:r>
      <w:r w:rsidRPr="000F72F0">
        <w:rPr>
          <w:rFonts w:ascii="Times New Roman" w:hAnsi="Times New Roman" w:cs="Times New Roman"/>
        </w:rPr>
        <w:br/>
      </w:r>
      <w:r w:rsidRPr="000F72F0">
        <w:rPr>
          <w:rFonts w:ascii="Times New Roman" w:hAnsi="Times New Roman" w:cs="Times New Roman"/>
          <w:b/>
        </w:rPr>
        <w:t>5. Организация образовательного процесса определяется:</w:t>
      </w:r>
    </w:p>
    <w:p w:rsidR="000F72F0" w:rsidRPr="000F72F0" w:rsidRDefault="000F72F0" w:rsidP="000F72F0">
      <w:pPr>
        <w:spacing w:after="0" w:line="240" w:lineRule="auto"/>
        <w:rPr>
          <w:rFonts w:ascii="Times New Roman" w:hAnsi="Times New Roman" w:cs="Times New Roman"/>
        </w:rPr>
      </w:pPr>
      <w:r w:rsidRPr="000F72F0">
        <w:rPr>
          <w:rFonts w:ascii="Times New Roman" w:hAnsi="Times New Roman" w:cs="Times New Roman"/>
        </w:rPr>
        <w:t>а) учебным планом</w:t>
      </w:r>
      <w:r w:rsidRPr="000F72F0">
        <w:rPr>
          <w:rFonts w:ascii="Times New Roman" w:hAnsi="Times New Roman" w:cs="Times New Roman"/>
        </w:rPr>
        <w:br/>
        <w:t>б) расписанием занятий</w:t>
      </w:r>
      <w:r w:rsidRPr="000F72F0">
        <w:rPr>
          <w:rFonts w:ascii="Times New Roman" w:hAnsi="Times New Roman" w:cs="Times New Roman"/>
        </w:rPr>
        <w:br/>
        <w:t>в) годовым учебным планом</w:t>
      </w:r>
      <w:r w:rsidRPr="000F72F0">
        <w:rPr>
          <w:rFonts w:ascii="Times New Roman" w:hAnsi="Times New Roman" w:cs="Times New Roman"/>
        </w:rPr>
        <w:br/>
        <w:t>г) всеми перечисленными</w:t>
      </w:r>
      <w:r w:rsidRPr="000F72F0">
        <w:rPr>
          <w:rFonts w:ascii="Times New Roman" w:hAnsi="Times New Roman" w:cs="Times New Roman"/>
        </w:rPr>
        <w:br/>
      </w:r>
      <w:r w:rsidRPr="000F72F0">
        <w:rPr>
          <w:rFonts w:ascii="Times New Roman" w:hAnsi="Times New Roman" w:cs="Times New Roman"/>
          <w:b/>
        </w:rPr>
        <w:t xml:space="preserve">6. К </w:t>
      </w:r>
      <w:proofErr w:type="gramStart"/>
      <w:r w:rsidRPr="000F72F0">
        <w:rPr>
          <w:rFonts w:ascii="Times New Roman" w:hAnsi="Times New Roman" w:cs="Times New Roman"/>
          <w:b/>
        </w:rPr>
        <w:t>профессиональным</w:t>
      </w:r>
      <w:proofErr w:type="gramEnd"/>
      <w:r w:rsidRPr="000F72F0">
        <w:rPr>
          <w:rFonts w:ascii="Times New Roman" w:hAnsi="Times New Roman" w:cs="Times New Roman"/>
          <w:b/>
        </w:rPr>
        <w:t xml:space="preserve"> относятся программы (образовательная программа определяет содержание образования определенных уровня и направленности):</w:t>
      </w:r>
    </w:p>
    <w:p w:rsidR="000F72F0" w:rsidRPr="000F72F0" w:rsidRDefault="000F72F0" w:rsidP="000F72F0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0F72F0">
        <w:rPr>
          <w:rFonts w:ascii="Times New Roman" w:hAnsi="Times New Roman" w:cs="Times New Roman"/>
        </w:rPr>
        <w:t>а) среднего профессионального образования;</w:t>
      </w:r>
      <w:r w:rsidRPr="000F72F0">
        <w:rPr>
          <w:rFonts w:ascii="Times New Roman" w:hAnsi="Times New Roman" w:cs="Times New Roman"/>
        </w:rPr>
        <w:br/>
        <w:t>б) среднего профессионального образования; высшего профессионального образования;</w:t>
      </w:r>
      <w:r w:rsidRPr="000F72F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</w:t>
      </w:r>
      <w:r w:rsidRPr="000F72F0">
        <w:rPr>
          <w:rFonts w:ascii="Times New Roman" w:hAnsi="Times New Roman" w:cs="Times New Roman"/>
        </w:rPr>
        <w:t>) среднего профессионального образования; высшего профессионального образования; послевузовского профессионального образования.</w:t>
      </w:r>
      <w:r w:rsidRPr="000F72F0">
        <w:rPr>
          <w:rFonts w:ascii="Times New Roman" w:hAnsi="Times New Roman" w:cs="Times New Roman"/>
        </w:rPr>
        <w:br/>
      </w:r>
      <w:r w:rsidRPr="000F72F0">
        <w:rPr>
          <w:rFonts w:ascii="Times New Roman" w:hAnsi="Times New Roman" w:cs="Times New Roman"/>
          <w:b/>
        </w:rPr>
        <w:t>7. К общеобразовательным программам не относится:</w:t>
      </w:r>
    </w:p>
    <w:p w:rsidR="000F72F0" w:rsidRPr="000F72F0" w:rsidRDefault="000F72F0" w:rsidP="000F72F0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0F72F0">
        <w:rPr>
          <w:rFonts w:ascii="Times New Roman" w:hAnsi="Times New Roman" w:cs="Times New Roman"/>
        </w:rPr>
        <w:t>а) программа дошкольного образования</w:t>
      </w:r>
      <w:r w:rsidRPr="000F72F0">
        <w:rPr>
          <w:rFonts w:ascii="Times New Roman" w:hAnsi="Times New Roman" w:cs="Times New Roman"/>
        </w:rPr>
        <w:br/>
        <w:t>б) программа начального общего образования</w:t>
      </w:r>
      <w:r w:rsidRPr="000F72F0">
        <w:rPr>
          <w:rFonts w:ascii="Times New Roman" w:hAnsi="Times New Roman" w:cs="Times New Roman"/>
        </w:rPr>
        <w:br/>
        <w:t>в) программа дополнительного образования</w:t>
      </w:r>
      <w:r w:rsidRPr="000F72F0">
        <w:rPr>
          <w:rFonts w:ascii="Times New Roman" w:hAnsi="Times New Roman" w:cs="Times New Roman"/>
        </w:rPr>
        <w:br/>
        <w:t>г) программа основного общего образования</w:t>
      </w:r>
      <w:r w:rsidRPr="000F72F0">
        <w:rPr>
          <w:rFonts w:ascii="Times New Roman" w:hAnsi="Times New Roman" w:cs="Times New Roman"/>
        </w:rPr>
        <w:br/>
      </w:r>
      <w:r w:rsidRPr="000F72F0">
        <w:rPr>
          <w:rFonts w:ascii="Times New Roman" w:hAnsi="Times New Roman" w:cs="Times New Roman"/>
          <w:b/>
        </w:rPr>
        <w:t>8. К формам получения образования не относится:</w:t>
      </w:r>
    </w:p>
    <w:p w:rsidR="000F72F0" w:rsidRPr="000F72F0" w:rsidRDefault="000F72F0" w:rsidP="000F72F0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0F72F0">
        <w:rPr>
          <w:rFonts w:ascii="Times New Roman" w:hAnsi="Times New Roman" w:cs="Times New Roman"/>
        </w:rPr>
        <w:t>а) очная форма обучения</w:t>
      </w:r>
      <w:r w:rsidRPr="000F72F0">
        <w:rPr>
          <w:rFonts w:ascii="Times New Roman" w:hAnsi="Times New Roman" w:cs="Times New Roman"/>
        </w:rPr>
        <w:br/>
        <w:t>б) семейная форма обучения</w:t>
      </w:r>
      <w:r w:rsidRPr="000F72F0">
        <w:rPr>
          <w:rFonts w:ascii="Times New Roman" w:hAnsi="Times New Roman" w:cs="Times New Roman"/>
        </w:rPr>
        <w:br/>
        <w:t>в) самообразование</w:t>
      </w:r>
      <w:r w:rsidRPr="000F72F0">
        <w:rPr>
          <w:rFonts w:ascii="Times New Roman" w:hAnsi="Times New Roman" w:cs="Times New Roman"/>
        </w:rPr>
        <w:br/>
        <w:t>г) дистанционная форма обучения</w:t>
      </w:r>
      <w:r w:rsidRPr="000F72F0">
        <w:rPr>
          <w:rFonts w:ascii="Times New Roman" w:hAnsi="Times New Roman" w:cs="Times New Roman"/>
        </w:rPr>
        <w:br/>
      </w:r>
      <w:r w:rsidRPr="000F72F0">
        <w:rPr>
          <w:rFonts w:ascii="Times New Roman" w:hAnsi="Times New Roman" w:cs="Times New Roman"/>
          <w:b/>
        </w:rPr>
        <w:t>9. Что не входит в систему образования:</w:t>
      </w:r>
    </w:p>
    <w:p w:rsidR="000F72F0" w:rsidRPr="000F72F0" w:rsidRDefault="000F72F0" w:rsidP="000F72F0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0F72F0">
        <w:rPr>
          <w:rFonts w:ascii="Times New Roman" w:hAnsi="Times New Roman" w:cs="Times New Roman"/>
        </w:rPr>
        <w:t>а) объединения юридических лиц, осуществляющих деятельность в области образования</w:t>
      </w:r>
      <w:r w:rsidRPr="000F72F0">
        <w:rPr>
          <w:rFonts w:ascii="Times New Roman" w:hAnsi="Times New Roman" w:cs="Times New Roman"/>
        </w:rPr>
        <w:br/>
        <w:t>б) образовательные программы и государственные образовательные стандарты</w:t>
      </w:r>
      <w:r w:rsidRPr="000F72F0">
        <w:rPr>
          <w:rFonts w:ascii="Times New Roman" w:hAnsi="Times New Roman" w:cs="Times New Roman"/>
        </w:rPr>
        <w:br/>
        <w:t>в) принципы государственной политики в области образования</w:t>
      </w:r>
      <w:r w:rsidRPr="000F72F0">
        <w:rPr>
          <w:rFonts w:ascii="Times New Roman" w:hAnsi="Times New Roman" w:cs="Times New Roman"/>
        </w:rPr>
        <w:br/>
        <w:t>г) органы управления образованием</w:t>
      </w:r>
      <w:r>
        <w:rPr>
          <w:rFonts w:ascii="Times New Roman" w:hAnsi="Times New Roman" w:cs="Times New Roman"/>
        </w:rPr>
        <w:br/>
      </w:r>
      <w:r w:rsidRPr="000F72F0">
        <w:rPr>
          <w:rFonts w:ascii="Times New Roman" w:hAnsi="Times New Roman" w:cs="Times New Roman"/>
          <w:b/>
        </w:rPr>
        <w:t>10. К педагогической деятельности в образовательных учреждениях не допускаются:</w:t>
      </w:r>
    </w:p>
    <w:p w:rsidR="000F72F0" w:rsidRPr="000F72F0" w:rsidRDefault="000F72F0" w:rsidP="000F72F0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0F72F0">
        <w:rPr>
          <w:rFonts w:ascii="Times New Roman" w:hAnsi="Times New Roman" w:cs="Times New Roman"/>
        </w:rPr>
        <w:t>а) лица пенсионного возраста</w:t>
      </w:r>
      <w:r w:rsidRPr="000F72F0">
        <w:rPr>
          <w:rFonts w:ascii="Times New Roman" w:hAnsi="Times New Roman" w:cs="Times New Roman"/>
        </w:rPr>
        <w:br/>
        <w:t>б) лица имеющие судимость</w:t>
      </w:r>
      <w:r w:rsidRPr="000F72F0">
        <w:rPr>
          <w:rFonts w:ascii="Times New Roman" w:hAnsi="Times New Roman" w:cs="Times New Roman"/>
        </w:rPr>
        <w:br/>
        <w:t>в) лица с ограниченными возможностями</w:t>
      </w:r>
      <w:r w:rsidRPr="000F72F0">
        <w:rPr>
          <w:rFonts w:ascii="Times New Roman" w:hAnsi="Times New Roman" w:cs="Times New Roman"/>
        </w:rPr>
        <w:br/>
      </w:r>
      <w:r w:rsidRPr="000F72F0">
        <w:rPr>
          <w:rFonts w:ascii="Times New Roman" w:hAnsi="Times New Roman" w:cs="Times New Roman"/>
        </w:rPr>
        <w:br/>
      </w:r>
      <w:r w:rsidRPr="000F72F0">
        <w:rPr>
          <w:rFonts w:ascii="Times New Roman" w:hAnsi="Times New Roman" w:cs="Times New Roman"/>
          <w:b/>
        </w:rPr>
        <w:lastRenderedPageBreak/>
        <w:t>11. Федеральное законодательство РФ устанавливает сокращенную продолжительность рабочего времени педагогических работников:</w:t>
      </w:r>
    </w:p>
    <w:p w:rsidR="00B277A3" w:rsidRDefault="000F72F0" w:rsidP="00685F2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0F72F0">
        <w:rPr>
          <w:rFonts w:ascii="Times New Roman" w:hAnsi="Times New Roman" w:cs="Times New Roman"/>
        </w:rPr>
        <w:t>а) не более 42 часов в неделю</w:t>
      </w:r>
      <w:r w:rsidRPr="000F72F0">
        <w:rPr>
          <w:rFonts w:ascii="Times New Roman" w:hAnsi="Times New Roman" w:cs="Times New Roman"/>
        </w:rPr>
        <w:br/>
        <w:t>б) не более 18 часов в неделю</w:t>
      </w:r>
      <w:r w:rsidRPr="000F72F0">
        <w:rPr>
          <w:rFonts w:ascii="Times New Roman" w:hAnsi="Times New Roman" w:cs="Times New Roman"/>
        </w:rPr>
        <w:br/>
        <w:t>в) не более 36 часов в неделю</w:t>
      </w:r>
      <w:r w:rsidRPr="000F72F0">
        <w:rPr>
          <w:rFonts w:ascii="Times New Roman" w:hAnsi="Times New Roman" w:cs="Times New Roman"/>
        </w:rPr>
        <w:br/>
        <w:t>г) не более 32 часов в неделю</w:t>
      </w:r>
    </w:p>
    <w:p w:rsidR="00B277A3" w:rsidRPr="00B277A3" w:rsidRDefault="00B277A3" w:rsidP="00B277A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B277A3">
        <w:rPr>
          <w:rFonts w:ascii="Times New Roman" w:hAnsi="Times New Roman" w:cs="Times New Roman"/>
          <w:b/>
        </w:rPr>
        <w:t>12.</w:t>
      </w:r>
      <w:r w:rsidRPr="00B277A3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B277A3">
        <w:rPr>
          <w:rFonts w:ascii="Times New Roman" w:hAnsi="Times New Roman" w:cs="Times New Roman"/>
          <w:b/>
        </w:rPr>
        <w:t>Граждане Российской Федерации имеют право на получение ___ образования на родном языке</w:t>
      </w:r>
    </w:p>
    <w:p w:rsidR="00B277A3" w:rsidRPr="00B277A3" w:rsidRDefault="00B277A3" w:rsidP="00B277A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B277A3">
        <w:rPr>
          <w:rFonts w:ascii="Times New Roman" w:hAnsi="Times New Roman" w:cs="Times New Roman"/>
        </w:rPr>
        <w:t>1) основного общего</w:t>
      </w:r>
    </w:p>
    <w:p w:rsidR="00B277A3" w:rsidRPr="00B277A3" w:rsidRDefault="00B277A3" w:rsidP="00B277A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B277A3">
        <w:rPr>
          <w:rFonts w:ascii="Times New Roman" w:hAnsi="Times New Roman" w:cs="Times New Roman"/>
        </w:rPr>
        <w:t>2)среднего полного общего</w:t>
      </w:r>
    </w:p>
    <w:p w:rsidR="00B277A3" w:rsidRPr="00B277A3" w:rsidRDefault="00B277A3" w:rsidP="00B277A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B277A3">
        <w:rPr>
          <w:rFonts w:ascii="Times New Roman" w:hAnsi="Times New Roman" w:cs="Times New Roman"/>
        </w:rPr>
        <w:t>3)начального</w:t>
      </w:r>
    </w:p>
    <w:p w:rsidR="00B277A3" w:rsidRDefault="00B277A3" w:rsidP="00B277A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B277A3">
        <w:rPr>
          <w:rFonts w:ascii="Times New Roman" w:hAnsi="Times New Roman" w:cs="Times New Roman"/>
        </w:rPr>
        <w:t>4)высшего профессионального</w:t>
      </w:r>
    </w:p>
    <w:p w:rsidR="00B277A3" w:rsidRPr="00B277A3" w:rsidRDefault="00B277A3" w:rsidP="00B277A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B277A3">
        <w:rPr>
          <w:rFonts w:ascii="Times New Roman" w:hAnsi="Times New Roman" w:cs="Times New Roman"/>
          <w:b/>
        </w:rPr>
        <w:t>13.</w:t>
      </w:r>
      <w:r w:rsidRPr="00B277A3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B277A3">
        <w:rPr>
          <w:rFonts w:ascii="Times New Roman" w:hAnsi="Times New Roman" w:cs="Times New Roman"/>
          <w:b/>
        </w:rPr>
        <w:t>У образовательного учреждения возникает право на образовательную деятельность с момента…</w:t>
      </w:r>
    </w:p>
    <w:p w:rsidR="00B277A3" w:rsidRPr="00B277A3" w:rsidRDefault="00B277A3" w:rsidP="00B277A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B277A3">
        <w:rPr>
          <w:rFonts w:ascii="Times New Roman" w:hAnsi="Times New Roman" w:cs="Times New Roman"/>
        </w:rPr>
        <w:t> 1) выдачи лицензии</w:t>
      </w:r>
    </w:p>
    <w:p w:rsidR="00B277A3" w:rsidRPr="00B277A3" w:rsidRDefault="00B277A3" w:rsidP="00B277A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B277A3">
        <w:rPr>
          <w:rFonts w:ascii="Times New Roman" w:hAnsi="Times New Roman" w:cs="Times New Roman"/>
        </w:rPr>
        <w:t>2) регистрации</w:t>
      </w:r>
    </w:p>
    <w:p w:rsidR="00B277A3" w:rsidRPr="00B277A3" w:rsidRDefault="00B277A3" w:rsidP="00B277A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B277A3">
        <w:rPr>
          <w:rFonts w:ascii="Times New Roman" w:hAnsi="Times New Roman" w:cs="Times New Roman"/>
        </w:rPr>
        <w:t>3) государственной аккредитации</w:t>
      </w:r>
    </w:p>
    <w:p w:rsidR="00B277A3" w:rsidRPr="00B277A3" w:rsidRDefault="00B277A3" w:rsidP="00B277A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B277A3">
        <w:rPr>
          <w:rFonts w:ascii="Times New Roman" w:hAnsi="Times New Roman" w:cs="Times New Roman"/>
        </w:rPr>
        <w:t>4) уплаты налогов</w:t>
      </w:r>
    </w:p>
    <w:p w:rsidR="00B277A3" w:rsidRPr="00B277A3" w:rsidRDefault="00B277A3" w:rsidP="00B277A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</w:rPr>
      </w:pPr>
    </w:p>
    <w:p w:rsidR="001D1B1F" w:rsidRPr="001D1B1F" w:rsidRDefault="000F72F0" w:rsidP="00B277A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0F72F0">
        <w:rPr>
          <w:rFonts w:ascii="Times New Roman" w:hAnsi="Times New Roman" w:cs="Times New Roman"/>
        </w:rPr>
        <w:br/>
      </w:r>
      <w:r w:rsidR="001D1B1F" w:rsidRPr="001D1B1F">
        <w:rPr>
          <w:rFonts w:ascii="Times New Roman" w:hAnsi="Times New Roman" w:cs="Times New Roman"/>
          <w:b/>
        </w:rPr>
        <w:t xml:space="preserve">Задачи: </w:t>
      </w:r>
    </w:p>
    <w:p w:rsidR="001D1B1F" w:rsidRDefault="001D1B1F" w:rsidP="00686E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1B1F">
        <w:rPr>
          <w:rFonts w:ascii="Times New Roman" w:hAnsi="Times New Roman" w:cs="Times New Roman"/>
          <w:b/>
          <w:u w:val="single"/>
        </w:rPr>
        <w:t>Задача № 1.</w:t>
      </w:r>
      <w:r w:rsidRPr="001D1B1F">
        <w:rPr>
          <w:rFonts w:ascii="Times New Roman" w:hAnsi="Times New Roman" w:cs="Times New Roman"/>
        </w:rPr>
        <w:t xml:space="preserve"> Частный детский сад «</w:t>
      </w:r>
      <w:r>
        <w:rPr>
          <w:rFonts w:ascii="Times New Roman" w:hAnsi="Times New Roman" w:cs="Times New Roman"/>
        </w:rPr>
        <w:t>Солнышко</w:t>
      </w:r>
      <w:r w:rsidRPr="001D1B1F">
        <w:rPr>
          <w:rFonts w:ascii="Times New Roman" w:hAnsi="Times New Roman" w:cs="Times New Roman"/>
        </w:rPr>
        <w:t>» занимался образовательной деятельностью в течение 8 лет. В 20</w:t>
      </w:r>
      <w:r>
        <w:rPr>
          <w:rFonts w:ascii="Times New Roman" w:hAnsi="Times New Roman" w:cs="Times New Roman"/>
        </w:rPr>
        <w:t>17</w:t>
      </w:r>
      <w:r w:rsidRPr="001D1B1F">
        <w:rPr>
          <w:rFonts w:ascii="Times New Roman" w:hAnsi="Times New Roman" w:cs="Times New Roman"/>
        </w:rPr>
        <w:t xml:space="preserve"> году прокурором г. </w:t>
      </w:r>
      <w:r>
        <w:rPr>
          <w:rFonts w:ascii="Times New Roman" w:hAnsi="Times New Roman" w:cs="Times New Roman"/>
        </w:rPr>
        <w:t>Саранск</w:t>
      </w:r>
      <w:r w:rsidRPr="001D1B1F">
        <w:rPr>
          <w:rFonts w:ascii="Times New Roman" w:hAnsi="Times New Roman" w:cs="Times New Roman"/>
        </w:rPr>
        <w:t xml:space="preserve"> было выявлено, что ДОУ уже 15 месяцев не возобновляет действие лицензии на осуществление образовательной деятельности. Какие последствия влечёт за собой отсутствие лицензии для образовательного учреждения? Ответ обоснуйте. </w:t>
      </w:r>
    </w:p>
    <w:p w:rsidR="000F72F0" w:rsidRDefault="001D1B1F" w:rsidP="00686E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1B1F">
        <w:rPr>
          <w:rFonts w:ascii="Times New Roman" w:hAnsi="Times New Roman" w:cs="Times New Roman"/>
          <w:b/>
          <w:u w:val="single"/>
        </w:rPr>
        <w:t>Задача № 2.</w:t>
      </w:r>
      <w:r>
        <w:rPr>
          <w:rFonts w:ascii="Times New Roman" w:hAnsi="Times New Roman" w:cs="Times New Roman"/>
        </w:rPr>
        <w:t xml:space="preserve"> В ДОУ № 145</w:t>
      </w:r>
      <w:r w:rsidRPr="001D1B1F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>Саратова</w:t>
      </w:r>
      <w:r w:rsidRPr="001D1B1F">
        <w:rPr>
          <w:rFonts w:ascii="Times New Roman" w:hAnsi="Times New Roman" w:cs="Times New Roman"/>
        </w:rPr>
        <w:t xml:space="preserve"> не зачислили дочь работающей одинокой матери – </w:t>
      </w:r>
      <w:r>
        <w:rPr>
          <w:rFonts w:ascii="Times New Roman" w:hAnsi="Times New Roman" w:cs="Times New Roman"/>
        </w:rPr>
        <w:t>Ивановой</w:t>
      </w:r>
      <w:r w:rsidRPr="001D1B1F">
        <w:rPr>
          <w:rFonts w:ascii="Times New Roman" w:hAnsi="Times New Roman" w:cs="Times New Roman"/>
        </w:rPr>
        <w:t xml:space="preserve"> В.А. Руководство ДОУ ссылалось на то, что группы в детском саду полностью сформированы. Были ли нарушены права </w:t>
      </w:r>
      <w:r>
        <w:rPr>
          <w:rFonts w:ascii="Times New Roman" w:hAnsi="Times New Roman" w:cs="Times New Roman"/>
        </w:rPr>
        <w:t>Ивановой</w:t>
      </w:r>
      <w:r w:rsidRPr="001D1B1F">
        <w:rPr>
          <w:rFonts w:ascii="Times New Roman" w:hAnsi="Times New Roman" w:cs="Times New Roman"/>
        </w:rPr>
        <w:t xml:space="preserve"> В.А.? Обоснуйте ответ ссылкой на нормативно-правовой акт.</w:t>
      </w:r>
    </w:p>
    <w:p w:rsidR="00686E17" w:rsidRPr="00B277A3" w:rsidRDefault="001D1B1F" w:rsidP="00B277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77A3">
        <w:rPr>
          <w:rFonts w:ascii="Times New Roman" w:hAnsi="Times New Roman" w:cs="Times New Roman"/>
          <w:b/>
          <w:u w:val="single"/>
        </w:rPr>
        <w:t>Задача № 3.</w:t>
      </w:r>
      <w:r w:rsidRPr="001D1B1F">
        <w:rPr>
          <w:rFonts w:ascii="Times New Roman" w:hAnsi="Times New Roman" w:cs="Times New Roman"/>
        </w:rPr>
        <w:t xml:space="preserve"> Кто несёт ответственность </w:t>
      </w:r>
      <w:r w:rsidR="00B277A3">
        <w:rPr>
          <w:rFonts w:ascii="Times New Roman" w:hAnsi="Times New Roman" w:cs="Times New Roman"/>
        </w:rPr>
        <w:t>за нарушение прав и свобод вос</w:t>
      </w:r>
      <w:r w:rsidRPr="001D1B1F">
        <w:rPr>
          <w:rFonts w:ascii="Times New Roman" w:hAnsi="Times New Roman" w:cs="Times New Roman"/>
        </w:rPr>
        <w:t>питанников дошкольного образовательного учреждения: 1) Работник дошкольного уч</w:t>
      </w:r>
      <w:r w:rsidR="00B277A3">
        <w:rPr>
          <w:rFonts w:ascii="Times New Roman" w:hAnsi="Times New Roman" w:cs="Times New Roman"/>
        </w:rPr>
        <w:t>реждения, нарушивший права вос</w:t>
      </w:r>
      <w:r w:rsidRPr="001D1B1F">
        <w:rPr>
          <w:rFonts w:ascii="Times New Roman" w:hAnsi="Times New Roman" w:cs="Times New Roman"/>
        </w:rPr>
        <w:t>питанника; 2) органы местного самоуправления; 3) дошкол</w:t>
      </w:r>
      <w:r w:rsidR="00B277A3">
        <w:rPr>
          <w:rFonts w:ascii="Times New Roman" w:hAnsi="Times New Roman" w:cs="Times New Roman"/>
        </w:rPr>
        <w:t>ьное образовательное учреждение.</w:t>
      </w:r>
    </w:p>
    <w:p w:rsidR="00686E17" w:rsidRPr="00686E17" w:rsidRDefault="00686E17" w:rsidP="00686E1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86E17" w:rsidRPr="00686E17" w:rsidSect="00686E17">
      <w:pgSz w:w="11906" w:h="16838"/>
      <w:pgMar w:top="340" w:right="454" w:bottom="34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96A"/>
    <w:multiLevelType w:val="multilevel"/>
    <w:tmpl w:val="4FA4DF8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E3C90"/>
    <w:multiLevelType w:val="multilevel"/>
    <w:tmpl w:val="40D822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81D49"/>
    <w:multiLevelType w:val="multilevel"/>
    <w:tmpl w:val="71CAD5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81A31"/>
    <w:multiLevelType w:val="multilevel"/>
    <w:tmpl w:val="005C244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24241"/>
    <w:multiLevelType w:val="multilevel"/>
    <w:tmpl w:val="FC7CE9E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46AE3"/>
    <w:multiLevelType w:val="multilevel"/>
    <w:tmpl w:val="CE4CEA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37957"/>
    <w:multiLevelType w:val="multilevel"/>
    <w:tmpl w:val="9E06C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F4BB9"/>
    <w:multiLevelType w:val="multilevel"/>
    <w:tmpl w:val="89EED42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51309"/>
    <w:multiLevelType w:val="multilevel"/>
    <w:tmpl w:val="E4DEBCE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D60A70"/>
    <w:multiLevelType w:val="multilevel"/>
    <w:tmpl w:val="3CBC633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366075"/>
    <w:multiLevelType w:val="multilevel"/>
    <w:tmpl w:val="5922D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30B23"/>
    <w:multiLevelType w:val="multilevel"/>
    <w:tmpl w:val="F952867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C0C07"/>
    <w:multiLevelType w:val="multilevel"/>
    <w:tmpl w:val="C038C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FD4491"/>
    <w:multiLevelType w:val="multilevel"/>
    <w:tmpl w:val="630085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E763C5"/>
    <w:multiLevelType w:val="multilevel"/>
    <w:tmpl w:val="A1B08B6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3"/>
  </w:num>
  <w:num w:numId="13">
    <w:abstractNumId w:val="1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17"/>
    <w:rsid w:val="000F72F0"/>
    <w:rsid w:val="001D1B1F"/>
    <w:rsid w:val="00415A66"/>
    <w:rsid w:val="00685F26"/>
    <w:rsid w:val="00686E17"/>
    <w:rsid w:val="007A6F46"/>
    <w:rsid w:val="00AC6001"/>
    <w:rsid w:val="00B2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72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7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2018-04-25T16:02:00Z</dcterms:created>
  <dcterms:modified xsi:type="dcterms:W3CDTF">2018-04-25T16:02:00Z</dcterms:modified>
</cp:coreProperties>
</file>